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693B5" w14:textId="1E5232FC" w:rsidR="00750BE2" w:rsidRPr="000613D3" w:rsidRDefault="00750BE2" w:rsidP="00750BE2">
      <w:pPr>
        <w:pStyle w:val="Header"/>
        <w:tabs>
          <w:tab w:val="clear" w:pos="4536"/>
        </w:tabs>
        <w:rPr>
          <w:i/>
          <w:lang w:val="de-DE"/>
        </w:rPr>
      </w:pPr>
      <w:r w:rsidRPr="000613D3">
        <w:rPr>
          <w:lang w:val="de-DE"/>
        </w:rPr>
        <w:t>TSG-RAN WG1 #86bis</w:t>
      </w:r>
      <w:r w:rsidRPr="000613D3">
        <w:rPr>
          <w:lang w:val="de-DE"/>
        </w:rPr>
        <w:tab/>
        <w:t>R1-</w:t>
      </w:r>
      <w:r w:rsidR="00AC666A" w:rsidRPr="00AC666A">
        <w:rPr>
          <w:lang w:val="de-DE"/>
        </w:rPr>
        <w:t>1609623</w:t>
      </w:r>
    </w:p>
    <w:p w14:paraId="0BAD7F04" w14:textId="77777777" w:rsidR="00750BE2" w:rsidRPr="000833FA" w:rsidRDefault="00750BE2" w:rsidP="00750BE2">
      <w:pPr>
        <w:pStyle w:val="Header"/>
        <w:rPr>
          <w:color w:val="000000"/>
        </w:rPr>
      </w:pPr>
      <w:r>
        <w:t>Lisbon, Portugal, October 10 – 14, 2016</w:t>
      </w:r>
    </w:p>
    <w:p w14:paraId="19EE8463" w14:textId="77777777" w:rsidR="00750BE2" w:rsidRPr="000833FA" w:rsidRDefault="00750BE2" w:rsidP="00750BE2">
      <w:pPr>
        <w:pStyle w:val="Header"/>
      </w:pPr>
    </w:p>
    <w:p w14:paraId="6E598BD3" w14:textId="77777777" w:rsidR="00750BE2" w:rsidRPr="0003368D" w:rsidRDefault="00750BE2" w:rsidP="00750B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7C5610E4" w14:textId="4863C7B2" w:rsidR="00750BE2" w:rsidRPr="00E220C0" w:rsidRDefault="00750BE2" w:rsidP="00750B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>
        <w:t xml:space="preserve">On </w:t>
      </w:r>
      <w:r w:rsidR="00F81722">
        <w:t xml:space="preserve">fast </w:t>
      </w:r>
      <w:r>
        <w:t>DL HARQ feedback transmission in UL</w:t>
      </w:r>
    </w:p>
    <w:p w14:paraId="0CD2E2C2" w14:textId="272BC328" w:rsidR="00750BE2" w:rsidRPr="00E220C0" w:rsidRDefault="00750BE2" w:rsidP="00750B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Pr="00537B4C">
        <w:t>8.1.</w:t>
      </w:r>
      <w:r w:rsidR="002D08D7">
        <w:t>7</w:t>
      </w:r>
      <w:r>
        <w:t>.1</w:t>
      </w:r>
    </w:p>
    <w:p w14:paraId="1151DD8F" w14:textId="77777777" w:rsidR="00750BE2" w:rsidRPr="0003368D" w:rsidRDefault="00750BE2" w:rsidP="00750B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0CAD6974" w14:textId="77777777" w:rsidR="00750BE2" w:rsidRPr="002100D2" w:rsidRDefault="00750BE2" w:rsidP="00750BE2">
      <w:pPr>
        <w:pBdr>
          <w:bottom w:val="single" w:sz="4" w:space="1" w:color="auto"/>
        </w:pBdr>
        <w:tabs>
          <w:tab w:val="left" w:pos="2552"/>
        </w:tabs>
      </w:pPr>
    </w:p>
    <w:p w14:paraId="73B34AF3" w14:textId="77777777" w:rsidR="00750BE2" w:rsidRDefault="00750BE2" w:rsidP="00750BE2">
      <w:pPr>
        <w:pStyle w:val="Heading1"/>
        <w:spacing w:before="180"/>
        <w:ind w:left="562" w:hanging="562"/>
      </w:pPr>
      <w:r>
        <w:t>Introduction</w:t>
      </w:r>
    </w:p>
    <w:p w14:paraId="404F34E1" w14:textId="0539BED8" w:rsidR="00750BE2" w:rsidRDefault="00750BE2" w:rsidP="00750BE2">
      <w:pPr>
        <w:pStyle w:val="BodyText"/>
      </w:pPr>
      <w:r>
        <w:t xml:space="preserve">Most of the DL HARQ feedback transmission </w:t>
      </w:r>
      <w:r w:rsidR="00890E7A">
        <w:t>schemes presented so far focus</w:t>
      </w:r>
      <w:r>
        <w:t xml:space="preserve"> on the transmission of DL ACK/NACK at the end of a DL-heavy slot duration (with the ACK/NACK corresponding to the DL transmission of the same slot or </w:t>
      </w:r>
      <w:r w:rsidR="001C3BC8">
        <w:t xml:space="preserve">of </w:t>
      </w:r>
      <w:r>
        <w:t xml:space="preserve">an earlier slot). Several reasons suggest the need for additional feedback transmission scheme, e.g. the UL transmission duration at the end of a DL-heavy slot is very short resulting in small coverage. </w:t>
      </w:r>
      <w:r w:rsidR="00F81722">
        <w:t>Furthermore, coexistence with LTE FS2 is not always possible</w:t>
      </w:r>
      <w:r w:rsidR="00890E7A">
        <w:t xml:space="preserve"> </w:t>
      </w:r>
      <w:r w:rsidR="00890E7A">
        <w:fldChar w:fldCharType="begin"/>
      </w:r>
      <w:r w:rsidR="00890E7A">
        <w:instrText xml:space="preserve"> REF _Ref462833233 \r \h </w:instrText>
      </w:r>
      <w:r w:rsidR="00890E7A">
        <w:fldChar w:fldCharType="separate"/>
      </w:r>
      <w:r w:rsidR="00890E7A">
        <w:t>[2]</w:t>
      </w:r>
      <w:r w:rsidR="00890E7A">
        <w:fldChar w:fldCharType="end"/>
      </w:r>
      <w:r w:rsidR="00F81722">
        <w:t xml:space="preserve">. In a companion contribution </w:t>
      </w:r>
      <w:r w:rsidR="000D32F4">
        <w:rPr>
          <w:highlight w:val="yellow"/>
        </w:rPr>
        <w:fldChar w:fldCharType="begin"/>
      </w:r>
      <w:r w:rsidR="000D32F4">
        <w:instrText xml:space="preserve"> REF _Ref462830932 \r \h </w:instrText>
      </w:r>
      <w:r w:rsidR="000D32F4">
        <w:rPr>
          <w:highlight w:val="yellow"/>
        </w:rPr>
      </w:r>
      <w:r w:rsidR="000D32F4">
        <w:rPr>
          <w:highlight w:val="yellow"/>
        </w:rPr>
        <w:fldChar w:fldCharType="separate"/>
      </w:r>
      <w:r w:rsidR="000D32F4">
        <w:t>[1]</w:t>
      </w:r>
      <w:r w:rsidR="000D32F4">
        <w:rPr>
          <w:highlight w:val="yellow"/>
        </w:rPr>
        <w:fldChar w:fldCharType="end"/>
      </w:r>
      <w:r w:rsidR="00890E7A">
        <w:t xml:space="preserve"> </w:t>
      </w:r>
      <w:r w:rsidR="00F81722">
        <w:t>we describe this additional feedback scheme. In this contribution we propose some design criteria for the DL HARQ feedback transmitted at the end of a DL slot.</w:t>
      </w:r>
    </w:p>
    <w:p w14:paraId="39AC6518" w14:textId="77777777" w:rsidR="00750BE2" w:rsidRDefault="00750BE2" w:rsidP="00750BE2">
      <w:pPr>
        <w:pStyle w:val="Heading1"/>
        <w:spacing w:before="180"/>
        <w:ind w:left="562" w:hanging="562"/>
      </w:pPr>
      <w:r>
        <w:t>Discussion</w:t>
      </w:r>
    </w:p>
    <w:p w14:paraId="25AF1CE4" w14:textId="7743D0FC" w:rsidR="00750BE2" w:rsidRDefault="00F81722" w:rsidP="00750BE2">
      <w:pPr>
        <w:pStyle w:val="BodyText"/>
        <w:rPr>
          <w:lang w:eastAsia="ja-JP"/>
        </w:rPr>
      </w:pPr>
      <w:r>
        <w:rPr>
          <w:lang w:eastAsia="ja-JP"/>
        </w:rPr>
        <w:t xml:space="preserve">The basic structure of the DL HARQ feedback scheme which transmits the feedback at the end of a DL-heavy slot is shown in </w:t>
      </w:r>
      <w:r w:rsidR="000D32F4">
        <w:rPr>
          <w:highlight w:val="yellow"/>
          <w:lang w:eastAsia="ja-JP"/>
        </w:rPr>
        <w:fldChar w:fldCharType="begin"/>
      </w:r>
      <w:r w:rsidR="000D32F4">
        <w:rPr>
          <w:lang w:eastAsia="ja-JP"/>
        </w:rPr>
        <w:instrText xml:space="preserve"> REF _Ref462319248 \h </w:instrText>
      </w:r>
      <w:r w:rsidR="000D32F4">
        <w:rPr>
          <w:highlight w:val="yellow"/>
          <w:lang w:eastAsia="ja-JP"/>
        </w:rPr>
      </w:r>
      <w:r w:rsidR="000D32F4">
        <w:rPr>
          <w:highlight w:val="yellow"/>
          <w:lang w:eastAsia="ja-JP"/>
        </w:rPr>
        <w:fldChar w:fldCharType="separate"/>
      </w:r>
      <w:r w:rsidR="000D32F4">
        <w:t xml:space="preserve">Figure </w:t>
      </w:r>
      <w:r w:rsidR="000D32F4">
        <w:rPr>
          <w:noProof/>
        </w:rPr>
        <w:t>1</w:t>
      </w:r>
      <w:r w:rsidR="000D32F4">
        <w:rPr>
          <w:highlight w:val="yellow"/>
          <w:lang w:eastAsia="ja-JP"/>
        </w:rPr>
        <w:fldChar w:fldCharType="end"/>
      </w:r>
      <w:r>
        <w:rPr>
          <w:lang w:eastAsia="ja-JP"/>
        </w:rPr>
        <w:t xml:space="preserve">. </w:t>
      </w:r>
      <w:r w:rsidRPr="000D32F4">
        <w:rPr>
          <w:lang w:eastAsia="ja-JP"/>
        </w:rPr>
        <w:t>In the remainder of this contribution we denote this scheme “Immediate ACK/NACK”.</w:t>
      </w:r>
      <w:r>
        <w:rPr>
          <w:lang w:eastAsia="ja-JP"/>
        </w:rPr>
        <w:t xml:space="preserve">  RAN1 </w:t>
      </w:r>
      <w:r w:rsidR="000D32F4">
        <w:rPr>
          <w:lang w:eastAsia="ja-JP"/>
        </w:rPr>
        <w:t>indicated</w:t>
      </w:r>
      <w:r>
        <w:rPr>
          <w:lang w:eastAsia="ja-JP"/>
        </w:rPr>
        <w:t xml:space="preserve"> that the time between end of DL transmission and corresponding ACK/NACK transmission can range from </w:t>
      </w:r>
      <w:r w:rsidR="000D32F4">
        <w:rPr>
          <w:rFonts w:hint="eastAsia"/>
          <w:lang w:eastAsia="ja-JP"/>
        </w:rPr>
        <w:t xml:space="preserve">a few tens </w:t>
      </w:r>
      <w:r w:rsidR="000D32F4">
        <w:rPr>
          <w:lang w:eastAsia="ja-JP"/>
        </w:rPr>
        <w:t>to</w:t>
      </w:r>
      <w:r w:rsidR="000D32F4">
        <w:rPr>
          <w:rFonts w:hint="eastAsia"/>
          <w:lang w:eastAsia="ja-JP"/>
        </w:rPr>
        <w:t xml:space="preserve"> </w:t>
      </w:r>
      <w:r w:rsidR="000D32F4">
        <w:rPr>
          <w:lang w:eastAsia="ja-JP"/>
        </w:rPr>
        <w:t>a</w:t>
      </w:r>
      <w:r w:rsidR="000D32F4">
        <w:rPr>
          <w:rFonts w:hint="eastAsia"/>
          <w:lang w:eastAsia="ja-JP"/>
        </w:rPr>
        <w:t xml:space="preserve"> </w:t>
      </w:r>
      <w:r w:rsidR="000D32F4">
        <w:rPr>
          <w:lang w:eastAsia="ja-JP"/>
        </w:rPr>
        <w:t>hundreds</w:t>
      </w:r>
      <w:r w:rsidR="000D32F4">
        <w:rPr>
          <w:rFonts w:hint="eastAsia"/>
          <w:lang w:eastAsia="ja-JP"/>
        </w:rPr>
        <w:t xml:space="preserve"> of micro </w:t>
      </w:r>
      <w:r w:rsidR="000D32F4" w:rsidRPr="000D32F4">
        <w:rPr>
          <w:rFonts w:hint="eastAsia"/>
          <w:lang w:eastAsia="ja-JP"/>
        </w:rPr>
        <w:t>sec</w:t>
      </w:r>
      <w:r w:rsidR="000D32F4" w:rsidRPr="000D32F4">
        <w:rPr>
          <w:lang w:eastAsia="ja-JP"/>
        </w:rPr>
        <w:t xml:space="preserve">onds </w:t>
      </w:r>
      <w:r w:rsidR="000D32F4" w:rsidRPr="000D32F4">
        <w:rPr>
          <w:lang w:eastAsia="ja-JP"/>
        </w:rPr>
        <w:fldChar w:fldCharType="begin"/>
      </w:r>
      <w:r w:rsidR="000D32F4" w:rsidRPr="000D32F4">
        <w:rPr>
          <w:lang w:eastAsia="ja-JP"/>
        </w:rPr>
        <w:instrText xml:space="preserve"> REF _Ref462830916 \r \h </w:instrText>
      </w:r>
      <w:r w:rsidR="000D32F4">
        <w:rPr>
          <w:lang w:eastAsia="ja-JP"/>
        </w:rPr>
        <w:instrText xml:space="preserve"> \* MERGEFORMAT </w:instrText>
      </w:r>
      <w:r w:rsidR="000D32F4" w:rsidRPr="000D32F4">
        <w:rPr>
          <w:lang w:eastAsia="ja-JP"/>
        </w:rPr>
      </w:r>
      <w:r w:rsidR="000D32F4" w:rsidRPr="000D32F4">
        <w:rPr>
          <w:lang w:eastAsia="ja-JP"/>
        </w:rPr>
        <w:fldChar w:fldCharType="separate"/>
      </w:r>
      <w:r w:rsidR="00890E7A">
        <w:rPr>
          <w:lang w:eastAsia="ja-JP"/>
        </w:rPr>
        <w:t>[3]</w:t>
      </w:r>
      <w:r w:rsidR="000D32F4" w:rsidRPr="000D32F4">
        <w:rPr>
          <w:lang w:eastAsia="ja-JP"/>
        </w:rPr>
        <w:fldChar w:fldCharType="end"/>
      </w:r>
      <w:r w:rsidRPr="000D32F4">
        <w:rPr>
          <w:lang w:eastAsia="ja-JP"/>
        </w:rPr>
        <w:t>. It can therefore</w:t>
      </w:r>
      <w:r>
        <w:rPr>
          <w:lang w:eastAsia="ja-JP"/>
        </w:rPr>
        <w:t xml:space="preserve"> not always be assumed that a terminal can feedback the DL decoding status at the end of the same subframe. Feedback transmitted in the UL portion can thus also relate to DL transmissions in earlier slots.</w:t>
      </w:r>
    </w:p>
    <w:p w14:paraId="49F42221" w14:textId="77777777" w:rsidR="00750BE2" w:rsidRDefault="00750BE2" w:rsidP="00750BE2">
      <w:pPr>
        <w:pStyle w:val="BodyText"/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68038767" wp14:editId="6A6E6F27">
            <wp:extent cx="1638000" cy="6876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ur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00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E3AE2" w14:textId="694C8AA7" w:rsidR="00750BE2" w:rsidRDefault="00750BE2" w:rsidP="00750BE2">
      <w:pPr>
        <w:pStyle w:val="Caption"/>
        <w:rPr>
          <w:lang w:eastAsia="ja-JP"/>
        </w:rPr>
      </w:pPr>
      <w:bookmarkStart w:id="3" w:name="_Ref46231924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724B">
        <w:rPr>
          <w:noProof/>
        </w:rPr>
        <w:t>1</w:t>
      </w:r>
      <w:r>
        <w:fldChar w:fldCharType="end"/>
      </w:r>
      <w:bookmarkEnd w:id="3"/>
      <w:r>
        <w:t>: DL HARQ feedback is transmitted at the end of a DL-heavy slot duration (“</w:t>
      </w:r>
      <w:r w:rsidR="00890E7A">
        <w:t>I</w:t>
      </w:r>
      <w:r w:rsidR="00F81722">
        <w:t>mmediate</w:t>
      </w:r>
      <w:r>
        <w:t>” ACK/NACK).</w:t>
      </w:r>
    </w:p>
    <w:p w14:paraId="6942BD04" w14:textId="71BDFF24" w:rsidR="00E939F1" w:rsidRDefault="00E939F1" w:rsidP="00E939F1">
      <w:pPr>
        <w:pStyle w:val="Heading2"/>
        <w:rPr>
          <w:lang w:eastAsia="ja-JP"/>
        </w:rPr>
      </w:pPr>
      <w:bookmarkStart w:id="4" w:name="_Ref462830994"/>
      <w:r>
        <w:rPr>
          <w:lang w:eastAsia="ja-JP"/>
        </w:rPr>
        <w:t>DL HARQ feedback reported at end of same slot</w:t>
      </w:r>
      <w:bookmarkEnd w:id="4"/>
    </w:p>
    <w:p w14:paraId="3160FFC1" w14:textId="50C4933A" w:rsidR="00F81722" w:rsidRDefault="00F81722" w:rsidP="00750BE2">
      <w:pPr>
        <w:pStyle w:val="BodyText"/>
        <w:rPr>
          <w:lang w:eastAsia="ja-JP"/>
        </w:rPr>
      </w:pPr>
      <w:r>
        <w:rPr>
          <w:lang w:eastAsia="ja-JP"/>
        </w:rPr>
        <w:t xml:space="preserve">Multiple terminals can be scheduled in </w:t>
      </w:r>
      <w:r w:rsidR="00A95FDF">
        <w:rPr>
          <w:lang w:eastAsia="ja-JP"/>
        </w:rPr>
        <w:t>a</w:t>
      </w:r>
      <w:r>
        <w:rPr>
          <w:lang w:eastAsia="ja-JP"/>
        </w:rPr>
        <w:t xml:space="preserve"> slot and should </w:t>
      </w:r>
      <w:r w:rsidR="00890E7A">
        <w:rPr>
          <w:lang w:eastAsia="ja-JP"/>
        </w:rPr>
        <w:t>transmit</w:t>
      </w:r>
      <w:r>
        <w:rPr>
          <w:lang w:eastAsia="ja-JP"/>
        </w:rPr>
        <w:t xml:space="preserve"> DL HARQ feedback at t</w:t>
      </w:r>
      <w:r w:rsidR="00A95FDF">
        <w:rPr>
          <w:lang w:eastAsia="ja-JP"/>
        </w:rPr>
        <w:t xml:space="preserve">he end of the same slot, see </w:t>
      </w:r>
      <w:r w:rsidR="000D32F4">
        <w:rPr>
          <w:highlight w:val="yellow"/>
          <w:lang w:eastAsia="ja-JP"/>
        </w:rPr>
        <w:fldChar w:fldCharType="begin"/>
      </w:r>
      <w:r w:rsidR="000D32F4">
        <w:rPr>
          <w:lang w:eastAsia="ja-JP"/>
        </w:rPr>
        <w:instrText xml:space="preserve"> REF _Ref462831071 \h </w:instrText>
      </w:r>
      <w:r w:rsidR="000D32F4">
        <w:rPr>
          <w:highlight w:val="yellow"/>
          <w:lang w:eastAsia="ja-JP"/>
        </w:rPr>
      </w:r>
      <w:r w:rsidR="000D32F4">
        <w:rPr>
          <w:highlight w:val="yellow"/>
          <w:lang w:eastAsia="ja-JP"/>
        </w:rPr>
        <w:fldChar w:fldCharType="separate"/>
      </w:r>
      <w:r w:rsidR="000D32F4">
        <w:t xml:space="preserve">Figure </w:t>
      </w:r>
      <w:r w:rsidR="000D32F4">
        <w:rPr>
          <w:noProof/>
        </w:rPr>
        <w:t>2</w:t>
      </w:r>
      <w:r w:rsidR="000D32F4">
        <w:rPr>
          <w:highlight w:val="yellow"/>
          <w:lang w:eastAsia="ja-JP"/>
        </w:rPr>
        <w:fldChar w:fldCharType="end"/>
      </w:r>
      <w:r w:rsidR="00A95FDF">
        <w:rPr>
          <w:lang w:eastAsia="ja-JP"/>
        </w:rPr>
        <w:t>. Terminals in the same slot can either be separated using FDM or spatially (MU-MIMO). To avoid collisions a mechanism is needed to assign non-colliding UL resources to the different feedback transmissions. One possibility would be to include UL resource</w:t>
      </w:r>
      <w:r w:rsidR="00890E7A">
        <w:rPr>
          <w:lang w:eastAsia="ja-JP"/>
        </w:rPr>
        <w:t xml:space="preserve"> information </w:t>
      </w:r>
      <w:r w:rsidR="00A95FDF">
        <w:rPr>
          <w:lang w:eastAsia="ja-JP"/>
        </w:rPr>
        <w:t xml:space="preserve">for the feedback in the DL assignment that </w:t>
      </w:r>
      <w:r w:rsidR="00890E7A">
        <w:rPr>
          <w:lang w:eastAsia="ja-JP"/>
        </w:rPr>
        <w:t>schedules</w:t>
      </w:r>
      <w:r w:rsidR="00A95FDF">
        <w:rPr>
          <w:lang w:eastAsia="ja-JP"/>
        </w:rPr>
        <w:t xml:space="preserve"> the transmissions. However, resource allocation information is a </w:t>
      </w:r>
      <w:r w:rsidR="001C3BC8">
        <w:rPr>
          <w:lang w:eastAsia="ja-JP"/>
        </w:rPr>
        <w:t>large</w:t>
      </w:r>
      <w:r w:rsidR="00890E7A">
        <w:rPr>
          <w:lang w:eastAsia="ja-JP"/>
        </w:rPr>
        <w:t xml:space="preserve"> part of a DCI </w:t>
      </w:r>
      <w:r w:rsidR="00A95FDF">
        <w:rPr>
          <w:lang w:eastAsia="ja-JP"/>
        </w:rPr>
        <w:t xml:space="preserve">substantially increasing its size if resources for both </w:t>
      </w:r>
      <w:r w:rsidR="00890E7A">
        <w:rPr>
          <w:lang w:eastAsia="ja-JP"/>
        </w:rPr>
        <w:t>DL transmission</w:t>
      </w:r>
      <w:r w:rsidR="00A95FDF">
        <w:rPr>
          <w:lang w:eastAsia="ja-JP"/>
        </w:rPr>
        <w:t xml:space="preserve"> and UL feedback must be specified in the DCI. This solution is less preferable; instead </w:t>
      </w:r>
      <w:r w:rsidR="00890E7A">
        <w:rPr>
          <w:lang w:eastAsia="ja-JP"/>
        </w:rPr>
        <w:t xml:space="preserve">feedback </w:t>
      </w:r>
      <w:r w:rsidR="00A95FDF">
        <w:rPr>
          <w:lang w:eastAsia="ja-JP"/>
        </w:rPr>
        <w:t>resources to be used in UL should be implicitly derived.</w:t>
      </w:r>
    </w:p>
    <w:p w14:paraId="4C57BBDE" w14:textId="3B1EFEB3" w:rsidR="00511DCE" w:rsidRDefault="00C621CD" w:rsidP="00C621CD">
      <w:pPr>
        <w:pStyle w:val="BodyText"/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2F1DDCC4" wp14:editId="1BE6BA17">
            <wp:extent cx="1692000" cy="1796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ultiplex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2000" cy="179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659CD" w14:textId="28638841" w:rsidR="00511DCE" w:rsidRDefault="00511DCE" w:rsidP="00511DCE">
      <w:pPr>
        <w:pStyle w:val="Caption"/>
        <w:rPr>
          <w:lang w:eastAsia="ja-JP"/>
        </w:rPr>
      </w:pPr>
      <w:bookmarkStart w:id="5" w:name="_Ref4628310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C724B">
        <w:rPr>
          <w:noProof/>
        </w:rPr>
        <w:t>2</w:t>
      </w:r>
      <w:r>
        <w:fldChar w:fldCharType="end"/>
      </w:r>
      <w:bookmarkEnd w:id="5"/>
      <w:r>
        <w:t xml:space="preserve">: Multiple DL transmissions are scheduled within a slot and </w:t>
      </w:r>
      <w:r w:rsidR="001C3BC8">
        <w:t xml:space="preserve">corresponding </w:t>
      </w:r>
      <w:r>
        <w:t xml:space="preserve">DL HARQ feedback </w:t>
      </w:r>
      <w:r w:rsidR="001C3BC8">
        <w:t xml:space="preserve">is reported </w:t>
      </w:r>
      <w:r>
        <w:t>at the end of the same slot.</w:t>
      </w:r>
    </w:p>
    <w:p w14:paraId="66F13980" w14:textId="6689B3E8" w:rsidR="00A95FDF" w:rsidRDefault="00A95FDF" w:rsidP="00750BE2">
      <w:pPr>
        <w:pStyle w:val="BodyText"/>
        <w:rPr>
          <w:lang w:eastAsia="ja-JP"/>
        </w:rPr>
      </w:pPr>
      <w:r>
        <w:rPr>
          <w:lang w:eastAsia="ja-JP"/>
        </w:rPr>
        <w:t xml:space="preserve">Without spatial </w:t>
      </w:r>
      <w:r w:rsidR="00890E7A">
        <w:rPr>
          <w:lang w:eastAsia="ja-JP"/>
        </w:rPr>
        <w:t xml:space="preserve">multiplexing of control </w:t>
      </w:r>
      <w:r w:rsidR="001C3BC8">
        <w:rPr>
          <w:lang w:eastAsia="ja-JP"/>
        </w:rPr>
        <w:t>channels,</w:t>
      </w:r>
      <w:r>
        <w:rPr>
          <w:lang w:eastAsia="ja-JP"/>
        </w:rPr>
        <w:t xml:space="preserve"> the control channel</w:t>
      </w:r>
      <w:r w:rsidR="001C3BC8">
        <w:rPr>
          <w:lang w:eastAsia="ja-JP"/>
        </w:rPr>
        <w:t>s</w:t>
      </w:r>
      <w:r>
        <w:rPr>
          <w:lang w:eastAsia="ja-JP"/>
        </w:rPr>
        <w:t xml:space="preserve"> containing the DL assignment</w:t>
      </w:r>
      <w:r w:rsidR="001C3BC8">
        <w:rPr>
          <w:lang w:eastAsia="ja-JP"/>
        </w:rPr>
        <w:t>s</w:t>
      </w:r>
      <w:r>
        <w:rPr>
          <w:lang w:eastAsia="ja-JP"/>
        </w:rPr>
        <w:t xml:space="preserve"> will occupy different frequencies and/or OFDM symbols. On</w:t>
      </w:r>
      <w:r w:rsidR="001C3BC8">
        <w:rPr>
          <w:lang w:eastAsia="ja-JP"/>
        </w:rPr>
        <w:t>e</w:t>
      </w:r>
      <w:r>
        <w:rPr>
          <w:lang w:eastAsia="ja-JP"/>
        </w:rPr>
        <w:t xml:space="preserve"> possibility would be to derive the UL </w:t>
      </w:r>
      <w:r w:rsidR="00890E7A">
        <w:rPr>
          <w:lang w:eastAsia="ja-JP"/>
        </w:rPr>
        <w:t xml:space="preserve">feedback </w:t>
      </w:r>
      <w:r>
        <w:rPr>
          <w:lang w:eastAsia="ja-JP"/>
        </w:rPr>
        <w:lastRenderedPageBreak/>
        <w:t xml:space="preserve">resources from the time-frequency resources </w:t>
      </w:r>
      <w:r w:rsidR="001C3BC8">
        <w:rPr>
          <w:lang w:eastAsia="ja-JP"/>
        </w:rPr>
        <w:t>of</w:t>
      </w:r>
      <w:r>
        <w:rPr>
          <w:lang w:eastAsia="ja-JP"/>
        </w:rPr>
        <w:t xml:space="preserve"> the </w:t>
      </w:r>
      <w:r w:rsidR="00890E7A">
        <w:rPr>
          <w:lang w:eastAsia="ja-JP"/>
        </w:rPr>
        <w:t>scheduling DL control channel</w:t>
      </w:r>
      <w:r>
        <w:rPr>
          <w:lang w:eastAsia="ja-JP"/>
        </w:rPr>
        <w:t>. Details how exactly this would be done is TBD</w:t>
      </w:r>
      <w:r w:rsidR="00095D0E">
        <w:rPr>
          <w:lang w:eastAsia="ja-JP"/>
        </w:rPr>
        <w:t xml:space="preserve"> depending </w:t>
      </w:r>
      <w:r w:rsidR="00890E7A">
        <w:rPr>
          <w:lang w:eastAsia="ja-JP"/>
        </w:rPr>
        <w:t>on control channel design</w:t>
      </w:r>
      <w:r>
        <w:rPr>
          <w:lang w:eastAsia="ja-JP"/>
        </w:rPr>
        <w:t xml:space="preserve">, </w:t>
      </w:r>
      <w:r w:rsidR="00095D0E">
        <w:rPr>
          <w:lang w:eastAsia="ja-JP"/>
        </w:rPr>
        <w:t xml:space="preserve">but a similar scheme as in LTE can be envisioned. </w:t>
      </w:r>
      <w:r w:rsidR="006661B5">
        <w:rPr>
          <w:lang w:eastAsia="ja-JP"/>
        </w:rPr>
        <w:t xml:space="preserve">Different from LTE, control channels might be transmitted using beamforming </w:t>
      </w:r>
      <w:r w:rsidR="00511DCE">
        <w:rPr>
          <w:lang w:eastAsia="ja-JP"/>
        </w:rPr>
        <w:t xml:space="preserve">enabling </w:t>
      </w:r>
      <w:r w:rsidR="006661B5">
        <w:rPr>
          <w:lang w:eastAsia="ja-JP"/>
        </w:rPr>
        <w:t xml:space="preserve">spatial </w:t>
      </w:r>
      <w:r w:rsidR="00890E7A">
        <w:rPr>
          <w:lang w:eastAsia="ja-JP"/>
        </w:rPr>
        <w:t>multiplexing</w:t>
      </w:r>
      <w:r w:rsidR="006661B5">
        <w:rPr>
          <w:lang w:eastAsia="ja-JP"/>
        </w:rPr>
        <w:t xml:space="preserve"> of </w:t>
      </w:r>
      <w:r w:rsidR="00511DCE">
        <w:rPr>
          <w:lang w:eastAsia="ja-JP"/>
        </w:rPr>
        <w:t>control channel</w:t>
      </w:r>
      <w:r w:rsidR="001C3BC8">
        <w:rPr>
          <w:lang w:eastAsia="ja-JP"/>
        </w:rPr>
        <w:t>s</w:t>
      </w:r>
      <w:r w:rsidR="006661B5">
        <w:rPr>
          <w:lang w:eastAsia="ja-JP"/>
        </w:rPr>
        <w:t xml:space="preserve">. An additional mechanism is needed </w:t>
      </w:r>
      <w:r w:rsidR="00511DCE">
        <w:rPr>
          <w:lang w:eastAsia="ja-JP"/>
        </w:rPr>
        <w:t>resolving</w:t>
      </w:r>
      <w:r w:rsidR="006661B5">
        <w:rPr>
          <w:lang w:eastAsia="ja-JP"/>
        </w:rPr>
        <w:t xml:space="preserve"> collisions from spatially </w:t>
      </w:r>
      <w:r w:rsidR="00511DCE">
        <w:rPr>
          <w:lang w:eastAsia="ja-JP"/>
        </w:rPr>
        <w:t>multiplexed</w:t>
      </w:r>
      <w:r w:rsidR="006661B5">
        <w:rPr>
          <w:lang w:eastAsia="ja-JP"/>
        </w:rPr>
        <w:t xml:space="preserve"> </w:t>
      </w:r>
      <w:r w:rsidR="00890E7A">
        <w:rPr>
          <w:lang w:eastAsia="ja-JP"/>
        </w:rPr>
        <w:t xml:space="preserve">DL </w:t>
      </w:r>
      <w:r w:rsidR="001C3BC8">
        <w:rPr>
          <w:lang w:eastAsia="ja-JP"/>
        </w:rPr>
        <w:t>assignments</w:t>
      </w:r>
      <w:r w:rsidR="006661B5">
        <w:rPr>
          <w:lang w:eastAsia="ja-JP"/>
        </w:rPr>
        <w:t xml:space="preserve"> using same time-frequency </w:t>
      </w:r>
      <w:r w:rsidR="00511DCE">
        <w:rPr>
          <w:lang w:eastAsia="ja-JP"/>
        </w:rPr>
        <w:t xml:space="preserve">control channel </w:t>
      </w:r>
      <w:r w:rsidR="006661B5">
        <w:rPr>
          <w:lang w:eastAsia="ja-JP"/>
        </w:rPr>
        <w:t>resources.</w:t>
      </w:r>
    </w:p>
    <w:p w14:paraId="0349BD13" w14:textId="576126DA" w:rsidR="006661B5" w:rsidRDefault="006661B5" w:rsidP="006661B5">
      <w:pPr>
        <w:pStyle w:val="BodyText"/>
        <w:rPr>
          <w:lang w:eastAsia="ja-JP"/>
        </w:rPr>
      </w:pPr>
      <w:r>
        <w:rPr>
          <w:lang w:eastAsia="ja-JP"/>
        </w:rPr>
        <w:t xml:space="preserve">Another possibility is to </w:t>
      </w:r>
      <w:r w:rsidR="00890E7A">
        <w:rPr>
          <w:lang w:eastAsia="ja-JP"/>
        </w:rPr>
        <w:t>derive</w:t>
      </w:r>
      <w:r>
        <w:rPr>
          <w:lang w:eastAsia="ja-JP"/>
        </w:rPr>
        <w:t xml:space="preserve"> the UL </w:t>
      </w:r>
      <w:r w:rsidR="00890E7A">
        <w:rPr>
          <w:lang w:eastAsia="ja-JP"/>
        </w:rPr>
        <w:t xml:space="preserve">feedback </w:t>
      </w:r>
      <w:r>
        <w:rPr>
          <w:lang w:eastAsia="ja-JP"/>
        </w:rPr>
        <w:t xml:space="preserve">resource </w:t>
      </w:r>
      <w:r w:rsidR="00890E7A">
        <w:rPr>
          <w:lang w:eastAsia="ja-JP"/>
        </w:rPr>
        <w:t>from</w:t>
      </w:r>
      <w:r>
        <w:rPr>
          <w:lang w:eastAsia="ja-JP"/>
        </w:rPr>
        <w:t xml:space="preserve"> the frequency allocation of the corresponding DL data channel. </w:t>
      </w:r>
      <w:r w:rsidR="001C3BC8">
        <w:rPr>
          <w:lang w:eastAsia="ja-JP"/>
        </w:rPr>
        <w:t>Like</w:t>
      </w:r>
      <w:r>
        <w:rPr>
          <w:lang w:eastAsia="ja-JP"/>
        </w:rPr>
        <w:t xml:space="preserve"> before, same time-frequency resources can be reused using MU-MIMO requiring an additional mechanism to </w:t>
      </w:r>
      <w:r w:rsidR="00511DCE">
        <w:rPr>
          <w:lang w:eastAsia="ja-JP"/>
        </w:rPr>
        <w:t>resolve</w:t>
      </w:r>
      <w:r>
        <w:rPr>
          <w:lang w:eastAsia="ja-JP"/>
        </w:rPr>
        <w:t xml:space="preserve"> </w:t>
      </w:r>
      <w:r w:rsidR="00890E7A">
        <w:rPr>
          <w:lang w:eastAsia="ja-JP"/>
        </w:rPr>
        <w:t xml:space="preserve">UL </w:t>
      </w:r>
      <w:r w:rsidR="00511DCE">
        <w:rPr>
          <w:lang w:eastAsia="ja-JP"/>
        </w:rPr>
        <w:t>resource conflicts</w:t>
      </w:r>
      <w:r>
        <w:rPr>
          <w:lang w:eastAsia="ja-JP"/>
        </w:rPr>
        <w:t xml:space="preserve">. The number of users </w:t>
      </w:r>
      <w:r w:rsidR="00511DCE">
        <w:rPr>
          <w:lang w:eastAsia="ja-JP"/>
        </w:rPr>
        <w:t>reusing</w:t>
      </w:r>
      <w:r>
        <w:rPr>
          <w:lang w:eastAsia="ja-JP"/>
        </w:rPr>
        <w:t xml:space="preserve"> same time-frequency resources is typically larger for data channel </w:t>
      </w:r>
      <w:r w:rsidR="00511DCE">
        <w:rPr>
          <w:lang w:eastAsia="ja-JP"/>
        </w:rPr>
        <w:t xml:space="preserve">than for control. Deriving UL resources from DL control channel resources is therefore preferable since the mechanism to resolve resource conflicts can be simpler. </w:t>
      </w:r>
    </w:p>
    <w:p w14:paraId="14694E2E" w14:textId="7611E78B" w:rsidR="00A95FDF" w:rsidRPr="00B52AFA" w:rsidRDefault="00A95FDF" w:rsidP="00750BE2">
      <w:pPr>
        <w:pStyle w:val="BodyText"/>
        <w:rPr>
          <w:b/>
          <w:i/>
          <w:lang w:eastAsia="ja-JP"/>
        </w:rPr>
      </w:pPr>
      <w:r w:rsidRPr="00B52AFA">
        <w:rPr>
          <w:b/>
          <w:i/>
          <w:lang w:eastAsia="ja-JP"/>
        </w:rPr>
        <w:t xml:space="preserve">Proposal 1: UL resources used for the Immediate ACK/NACK feedback are derived implicitly from the corresponding DL control </w:t>
      </w:r>
      <w:r w:rsidR="00511DCE" w:rsidRPr="00B52AFA">
        <w:rPr>
          <w:b/>
          <w:i/>
          <w:lang w:eastAsia="ja-JP"/>
        </w:rPr>
        <w:t>channel resources</w:t>
      </w:r>
      <w:r w:rsidRPr="00B52AFA">
        <w:rPr>
          <w:b/>
          <w:i/>
          <w:lang w:eastAsia="ja-JP"/>
        </w:rPr>
        <w:t>.</w:t>
      </w:r>
    </w:p>
    <w:p w14:paraId="7CDECA62" w14:textId="7F31E8B0" w:rsidR="00E939F1" w:rsidRDefault="00E939F1" w:rsidP="00750BE2">
      <w:pPr>
        <w:pStyle w:val="Heading2"/>
        <w:rPr>
          <w:lang w:eastAsia="ja-JP"/>
        </w:rPr>
      </w:pPr>
      <w:r>
        <w:rPr>
          <w:lang w:eastAsia="ja-JP"/>
        </w:rPr>
        <w:t>DL HARQ feedback from multiple slots reported in one slot</w:t>
      </w:r>
    </w:p>
    <w:p w14:paraId="27ECA9D2" w14:textId="1CAA103D" w:rsidR="00511DCE" w:rsidRDefault="00511DCE" w:rsidP="00750BE2">
      <w:pPr>
        <w:pStyle w:val="BodyText"/>
        <w:rPr>
          <w:lang w:eastAsia="ja-JP"/>
        </w:rPr>
      </w:pPr>
      <w:r>
        <w:rPr>
          <w:lang w:eastAsia="ja-JP"/>
        </w:rPr>
        <w:t xml:space="preserve">Not all terminals will be capable of reporting DL HARQ feedback at the end of the same slot. DL HARQ feedback relating to multiple slots may therefore be </w:t>
      </w:r>
      <w:r w:rsidR="001C3BC8">
        <w:rPr>
          <w:lang w:eastAsia="ja-JP"/>
        </w:rPr>
        <w:t>reported in one</w:t>
      </w:r>
      <w:r w:rsidR="00E939F1">
        <w:rPr>
          <w:lang w:eastAsia="ja-JP"/>
        </w:rPr>
        <w:t xml:space="preserve"> slot. </w:t>
      </w:r>
    </w:p>
    <w:p w14:paraId="14A7D33C" w14:textId="433DB99E" w:rsidR="00E939F1" w:rsidRDefault="00E939F1" w:rsidP="00750BE2">
      <w:pPr>
        <w:pStyle w:val="BodyText"/>
        <w:rPr>
          <w:lang w:eastAsia="ja-JP"/>
        </w:rPr>
      </w:pPr>
      <w:r>
        <w:rPr>
          <w:lang w:eastAsia="ja-JP"/>
        </w:rPr>
        <w:t xml:space="preserve">Even for terminals that support DL HARQ feedback in the same slot it can be beneficial to use a later slot for feedback. One example could be the scheduling pattern shown in </w:t>
      </w:r>
      <w:r w:rsidR="000D32F4">
        <w:rPr>
          <w:lang w:eastAsia="ja-JP"/>
        </w:rPr>
        <w:fldChar w:fldCharType="begin"/>
      </w:r>
      <w:r w:rsidR="000D32F4">
        <w:rPr>
          <w:lang w:eastAsia="ja-JP"/>
        </w:rPr>
        <w:instrText xml:space="preserve"> REF _Ref462831087 \h </w:instrText>
      </w:r>
      <w:r w:rsidR="000D32F4">
        <w:rPr>
          <w:lang w:eastAsia="ja-JP"/>
        </w:rPr>
      </w:r>
      <w:r w:rsidR="000D32F4">
        <w:rPr>
          <w:lang w:eastAsia="ja-JP"/>
        </w:rPr>
        <w:fldChar w:fldCharType="separate"/>
      </w:r>
      <w:r w:rsidR="000D32F4">
        <w:t xml:space="preserve">Figure </w:t>
      </w:r>
      <w:r w:rsidR="000D32F4">
        <w:rPr>
          <w:noProof/>
        </w:rPr>
        <w:t>3</w:t>
      </w:r>
      <w:r w:rsidR="000D32F4">
        <w:rPr>
          <w:lang w:eastAsia="ja-JP"/>
        </w:rPr>
        <w:fldChar w:fldCharType="end"/>
      </w:r>
      <w:r>
        <w:rPr>
          <w:lang w:eastAsia="ja-JP"/>
        </w:rPr>
        <w:t>. H</w:t>
      </w:r>
      <w:r w:rsidR="00890E7A">
        <w:rPr>
          <w:lang w:eastAsia="ja-JP"/>
        </w:rPr>
        <w:t>ere four</w:t>
      </w:r>
      <w:r w:rsidR="001C724B">
        <w:rPr>
          <w:lang w:eastAsia="ja-JP"/>
        </w:rPr>
        <w:t xml:space="preserve"> </w:t>
      </w:r>
      <w:r w:rsidR="00890E7A">
        <w:rPr>
          <w:lang w:eastAsia="ja-JP"/>
        </w:rPr>
        <w:t xml:space="preserve">DL transmissions </w:t>
      </w:r>
      <w:r w:rsidR="001C724B">
        <w:rPr>
          <w:lang w:eastAsia="ja-JP"/>
        </w:rPr>
        <w:t xml:space="preserve">are scheduled </w:t>
      </w:r>
      <w:r>
        <w:rPr>
          <w:lang w:eastAsia="ja-JP"/>
        </w:rPr>
        <w:t xml:space="preserve">but the network does not request feedback </w:t>
      </w:r>
      <w:r w:rsidR="00890E7A">
        <w:rPr>
          <w:lang w:eastAsia="ja-JP"/>
        </w:rPr>
        <w:t>until the end of the third slot</w:t>
      </w:r>
      <w:r>
        <w:rPr>
          <w:lang w:eastAsia="ja-JP"/>
        </w:rPr>
        <w:t xml:space="preserve"> to avoid frequent DL/UL switches. In this case </w:t>
      </w:r>
      <w:r w:rsidR="001C724B">
        <w:rPr>
          <w:lang w:eastAsia="ja-JP"/>
        </w:rPr>
        <w:t xml:space="preserve">an additional mechanism is needed that resolves UL resource conflicts from </w:t>
      </w:r>
      <w:r w:rsidR="00890E7A">
        <w:rPr>
          <w:lang w:eastAsia="ja-JP"/>
        </w:rPr>
        <w:t>DL transmissions</w:t>
      </w:r>
      <w:r w:rsidR="001C724B">
        <w:rPr>
          <w:lang w:eastAsia="ja-JP"/>
        </w:rPr>
        <w:t xml:space="preserve"> scheduled in different slots. </w:t>
      </w:r>
    </w:p>
    <w:p w14:paraId="422A49F6" w14:textId="7F04D507" w:rsidR="00B52AFA" w:rsidRDefault="00B52AFA" w:rsidP="00750BE2">
      <w:pPr>
        <w:pStyle w:val="BodyText"/>
        <w:rPr>
          <w:b/>
          <w:i/>
          <w:lang w:eastAsia="ja-JP"/>
        </w:rPr>
      </w:pPr>
      <w:r w:rsidRPr="00E51A15">
        <w:rPr>
          <w:b/>
          <w:i/>
          <w:lang w:eastAsia="ja-JP"/>
        </w:rPr>
        <w:t>Proposal 2: Immediate ACK/NACK structure</w:t>
      </w:r>
      <w:r w:rsidR="00E51A15" w:rsidRPr="00E51A15">
        <w:rPr>
          <w:b/>
          <w:i/>
          <w:lang w:eastAsia="ja-JP"/>
        </w:rPr>
        <w:t xml:space="preserve"> in one slot can contain DL HARQ feedback </w:t>
      </w:r>
      <w:r w:rsidR="00890E7A">
        <w:rPr>
          <w:b/>
          <w:i/>
          <w:lang w:eastAsia="ja-JP"/>
        </w:rPr>
        <w:t>from</w:t>
      </w:r>
      <w:r w:rsidR="00E51A15" w:rsidRPr="00E51A15">
        <w:rPr>
          <w:b/>
          <w:i/>
          <w:lang w:eastAsia="ja-JP"/>
        </w:rPr>
        <w:t xml:space="preserve"> DL transmissions from multiple terminals and slots.</w:t>
      </w:r>
    </w:p>
    <w:p w14:paraId="5A47402D" w14:textId="35C95527" w:rsidR="00E51A15" w:rsidRDefault="00E51A15" w:rsidP="00750BE2">
      <w:pPr>
        <w:pStyle w:val="BodyText"/>
        <w:rPr>
          <w:b/>
          <w:i/>
          <w:lang w:eastAsia="ja-JP"/>
        </w:rPr>
      </w:pPr>
      <w:r>
        <w:rPr>
          <w:b/>
          <w:i/>
          <w:lang w:eastAsia="ja-JP"/>
        </w:rPr>
        <w:t xml:space="preserve">Proposal 3: In addition to Proposal 1, </w:t>
      </w:r>
      <w:r w:rsidRPr="00B52AFA">
        <w:rPr>
          <w:b/>
          <w:i/>
          <w:lang w:eastAsia="ja-JP"/>
        </w:rPr>
        <w:t>UL resources used for the Immediate ACK/NACK feedback</w:t>
      </w:r>
      <w:r>
        <w:rPr>
          <w:b/>
          <w:i/>
          <w:lang w:eastAsia="ja-JP"/>
        </w:rPr>
        <w:t xml:space="preserve"> also depend on </w:t>
      </w:r>
      <w:r w:rsidR="00890E7A">
        <w:rPr>
          <w:b/>
          <w:i/>
          <w:lang w:eastAsia="ja-JP"/>
        </w:rPr>
        <w:t xml:space="preserve">the </w:t>
      </w:r>
      <w:r>
        <w:rPr>
          <w:b/>
          <w:i/>
          <w:lang w:eastAsia="ja-JP"/>
        </w:rPr>
        <w:t>slot of the corresponding DL transmission.</w:t>
      </w:r>
    </w:p>
    <w:p w14:paraId="003F2E32" w14:textId="5B80B25C" w:rsidR="001C724B" w:rsidRDefault="00C621CD" w:rsidP="00C621CD">
      <w:pPr>
        <w:pStyle w:val="BodyText"/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73475773" wp14:editId="617F955C">
            <wp:extent cx="4719600" cy="180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otAgg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96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DBF2F" w14:textId="64A1030E" w:rsidR="001C724B" w:rsidRDefault="001C724B" w:rsidP="001C724B">
      <w:pPr>
        <w:pStyle w:val="Caption"/>
        <w:rPr>
          <w:lang w:eastAsia="ja-JP"/>
        </w:rPr>
      </w:pPr>
      <w:bookmarkStart w:id="6" w:name="_Ref4628310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6"/>
      <w:r>
        <w:t xml:space="preserve">: </w:t>
      </w:r>
      <w:r w:rsidR="00890E7A">
        <w:t xml:space="preserve">DL </w:t>
      </w:r>
      <w:proofErr w:type="gramStart"/>
      <w:r w:rsidR="00890E7A">
        <w:t>HARQ  feedback</w:t>
      </w:r>
      <w:proofErr w:type="gramEnd"/>
      <w:r w:rsidR="00890E7A">
        <w:t xml:space="preserve">  for </w:t>
      </w:r>
      <w:r>
        <w:t xml:space="preserve">transmissions </w:t>
      </w:r>
      <w:r w:rsidR="00890E7A">
        <w:t>of</w:t>
      </w:r>
      <w:r>
        <w:t xml:space="preserve"> </w:t>
      </w:r>
      <w:r w:rsidR="00890E7A">
        <w:t>several</w:t>
      </w:r>
      <w:r>
        <w:t xml:space="preserve"> slots </w:t>
      </w:r>
      <w:r w:rsidR="001C3BC8">
        <w:t>is</w:t>
      </w:r>
      <w:r w:rsidR="00890E7A">
        <w:t xml:space="preserve"> </w:t>
      </w:r>
      <w:r>
        <w:t>report</w:t>
      </w:r>
      <w:r w:rsidR="001C3BC8">
        <w:t>ed</w:t>
      </w:r>
      <w:r>
        <w:t xml:space="preserve"> </w:t>
      </w:r>
      <w:r w:rsidR="001C3BC8">
        <w:t>in one</w:t>
      </w:r>
      <w:r w:rsidR="00890E7A">
        <w:t xml:space="preserve"> slot.</w:t>
      </w:r>
    </w:p>
    <w:p w14:paraId="46118C9A" w14:textId="2A4BCFB5" w:rsidR="00441924" w:rsidRDefault="00441924" w:rsidP="001C724B">
      <w:pPr>
        <w:pStyle w:val="Heading2"/>
        <w:rPr>
          <w:lang w:eastAsia="ja-JP"/>
        </w:rPr>
      </w:pPr>
      <w:r>
        <w:rPr>
          <w:lang w:eastAsia="ja-JP"/>
        </w:rPr>
        <w:t>Triggering of DL HARQ feedback</w:t>
      </w:r>
    </w:p>
    <w:p w14:paraId="396C0B7A" w14:textId="1592D447" w:rsidR="00441924" w:rsidRPr="00441924" w:rsidRDefault="00441924" w:rsidP="00441924">
      <w:pPr>
        <w:pStyle w:val="BodyText"/>
        <w:rPr>
          <w:lang w:eastAsia="ja-JP"/>
        </w:rPr>
      </w:pPr>
      <w:r>
        <w:rPr>
          <w:lang w:eastAsia="ja-JP"/>
        </w:rPr>
        <w:t xml:space="preserve">In the companion paper </w:t>
      </w:r>
      <w:r w:rsidR="000D32F4">
        <w:rPr>
          <w:highlight w:val="yellow"/>
          <w:lang w:eastAsia="ja-JP"/>
        </w:rPr>
        <w:fldChar w:fldCharType="begin"/>
      </w:r>
      <w:r w:rsidR="000D32F4">
        <w:rPr>
          <w:lang w:eastAsia="ja-JP"/>
        </w:rPr>
        <w:instrText xml:space="preserve"> REF _Ref462830932 \r \h </w:instrText>
      </w:r>
      <w:r w:rsidR="000D32F4">
        <w:rPr>
          <w:highlight w:val="yellow"/>
          <w:lang w:eastAsia="ja-JP"/>
        </w:rPr>
      </w:r>
      <w:r w:rsidR="000D32F4">
        <w:rPr>
          <w:highlight w:val="yellow"/>
          <w:lang w:eastAsia="ja-JP"/>
        </w:rPr>
        <w:fldChar w:fldCharType="separate"/>
      </w:r>
      <w:r w:rsidR="000D32F4">
        <w:rPr>
          <w:lang w:eastAsia="ja-JP"/>
        </w:rPr>
        <w:t>[1]</w:t>
      </w:r>
      <w:r w:rsidR="000D32F4">
        <w:rPr>
          <w:highlight w:val="yellow"/>
          <w:lang w:eastAsia="ja-JP"/>
        </w:rPr>
        <w:fldChar w:fldCharType="end"/>
      </w:r>
      <w:r w:rsidR="000D32F4">
        <w:rPr>
          <w:lang w:eastAsia="ja-JP"/>
        </w:rPr>
        <w:t xml:space="preserve"> </w:t>
      </w:r>
      <w:r>
        <w:rPr>
          <w:lang w:eastAsia="ja-JP"/>
        </w:rPr>
        <w:t xml:space="preserve">we propose an </w:t>
      </w:r>
      <w:r w:rsidR="001C3BC8">
        <w:rPr>
          <w:lang w:eastAsia="ja-JP"/>
        </w:rPr>
        <w:t>additional</w:t>
      </w:r>
      <w:r>
        <w:rPr>
          <w:lang w:eastAsia="ja-JP"/>
        </w:rPr>
        <w:t xml:space="preserve"> DL HARQ feedback transmission scheme where feedback is transmitted on scheduled resources. The UE </w:t>
      </w:r>
      <w:proofErr w:type="gramStart"/>
      <w:r>
        <w:rPr>
          <w:lang w:eastAsia="ja-JP"/>
        </w:rPr>
        <w:t>needs to</w:t>
      </w:r>
      <w:proofErr w:type="gramEnd"/>
      <w:r>
        <w:rPr>
          <w:lang w:eastAsia="ja-JP"/>
        </w:rPr>
        <w:t xml:space="preserve"> know if the DL HARQ feedback should be </w:t>
      </w:r>
      <w:r w:rsidR="00B52AFA">
        <w:rPr>
          <w:lang w:eastAsia="ja-JP"/>
        </w:rPr>
        <w:t>transmitted</w:t>
      </w:r>
      <w:r>
        <w:rPr>
          <w:lang w:eastAsia="ja-JP"/>
        </w:rPr>
        <w:t xml:space="preserve"> using the Immediate ACK/NACK structure or on scheduled UL resources</w:t>
      </w:r>
      <w:r w:rsidR="00B52AFA">
        <w:rPr>
          <w:lang w:eastAsia="ja-JP"/>
        </w:rPr>
        <w:t xml:space="preserve">, i.e. the </w:t>
      </w:r>
      <w:r w:rsidR="001C3BC8">
        <w:rPr>
          <w:lang w:eastAsia="ja-JP"/>
        </w:rPr>
        <w:t>addi</w:t>
      </w:r>
      <w:r w:rsidR="00465F4F">
        <w:rPr>
          <w:lang w:eastAsia="ja-JP"/>
        </w:rPr>
        <w:t>ti</w:t>
      </w:r>
      <w:bookmarkStart w:id="7" w:name="_GoBack"/>
      <w:bookmarkEnd w:id="7"/>
      <w:r w:rsidR="001C3BC8">
        <w:rPr>
          <w:lang w:eastAsia="ja-JP"/>
        </w:rPr>
        <w:t>onal</w:t>
      </w:r>
      <w:r w:rsidR="00B52AFA">
        <w:rPr>
          <w:lang w:eastAsia="ja-JP"/>
        </w:rPr>
        <w:t xml:space="preserve"> feedback structure </w:t>
      </w:r>
      <w:r w:rsidR="00890E7A">
        <w:rPr>
          <w:lang w:eastAsia="ja-JP"/>
        </w:rPr>
        <w:t xml:space="preserve">described in </w:t>
      </w:r>
      <w:r w:rsidR="000D32F4">
        <w:rPr>
          <w:highlight w:val="yellow"/>
          <w:lang w:eastAsia="ja-JP"/>
        </w:rPr>
        <w:fldChar w:fldCharType="begin"/>
      </w:r>
      <w:r w:rsidR="000D32F4">
        <w:rPr>
          <w:lang w:eastAsia="ja-JP"/>
        </w:rPr>
        <w:instrText xml:space="preserve"> REF _Ref462830932 \r \h </w:instrText>
      </w:r>
      <w:r w:rsidR="000D32F4">
        <w:rPr>
          <w:highlight w:val="yellow"/>
          <w:lang w:eastAsia="ja-JP"/>
        </w:rPr>
      </w:r>
      <w:r w:rsidR="000D32F4">
        <w:rPr>
          <w:highlight w:val="yellow"/>
          <w:lang w:eastAsia="ja-JP"/>
        </w:rPr>
        <w:fldChar w:fldCharType="separate"/>
      </w:r>
      <w:r w:rsidR="000D32F4">
        <w:rPr>
          <w:lang w:eastAsia="ja-JP"/>
        </w:rPr>
        <w:t>[1]</w:t>
      </w:r>
      <w:r w:rsidR="000D32F4">
        <w:rPr>
          <w:highlight w:val="yellow"/>
          <w:lang w:eastAsia="ja-JP"/>
        </w:rPr>
        <w:fldChar w:fldCharType="end"/>
      </w:r>
      <w:r>
        <w:rPr>
          <w:lang w:eastAsia="ja-JP"/>
        </w:rPr>
        <w:t xml:space="preserve">. If the UE should send DL HARQ feedback using Immediate ACK/NACK structure the UE also </w:t>
      </w:r>
      <w:r w:rsidR="00E51A15">
        <w:rPr>
          <w:lang w:eastAsia="ja-JP"/>
        </w:rPr>
        <w:t>must</w:t>
      </w:r>
      <w:r>
        <w:rPr>
          <w:lang w:eastAsia="ja-JP"/>
        </w:rPr>
        <w:t xml:space="preserve"> know which slot (this slot, next slot, …) to use. One possibility is to include in </w:t>
      </w:r>
      <w:r w:rsidR="00890E7A">
        <w:rPr>
          <w:lang w:eastAsia="ja-JP"/>
        </w:rPr>
        <w:t xml:space="preserve">the </w:t>
      </w:r>
      <w:r>
        <w:rPr>
          <w:lang w:eastAsia="ja-JP"/>
        </w:rPr>
        <w:t xml:space="preserve">scheduling DCI an information field indicating if the Immediate ACK/NACK structure should be used and in which slot. </w:t>
      </w:r>
    </w:p>
    <w:p w14:paraId="36FCA895" w14:textId="59DD2E23" w:rsidR="001C724B" w:rsidRDefault="001C724B" w:rsidP="001C724B">
      <w:pPr>
        <w:pStyle w:val="Heading2"/>
        <w:rPr>
          <w:lang w:eastAsia="ja-JP"/>
        </w:rPr>
      </w:pPr>
      <w:r>
        <w:rPr>
          <w:lang w:eastAsia="ja-JP"/>
        </w:rPr>
        <w:t xml:space="preserve"> </w:t>
      </w:r>
      <w:r w:rsidR="00441924">
        <w:rPr>
          <w:lang w:eastAsia="ja-JP"/>
        </w:rPr>
        <w:t>Payload</w:t>
      </w:r>
    </w:p>
    <w:p w14:paraId="246F9530" w14:textId="702068ED" w:rsidR="001C724B" w:rsidRDefault="00441924" w:rsidP="001C724B">
      <w:pPr>
        <w:pStyle w:val="BodyText"/>
        <w:rPr>
          <w:lang w:eastAsia="ja-JP"/>
        </w:rPr>
      </w:pPr>
      <w:r>
        <w:rPr>
          <w:lang w:eastAsia="ja-JP"/>
        </w:rPr>
        <w:t>If the information to use Immediate ACK/NACK structure is included in the scheduling DCI no error case exists that a terminal is aware of a DL transmission but not how to report DL HARQ feedback.</w:t>
      </w:r>
    </w:p>
    <w:p w14:paraId="1D69D230" w14:textId="7372D31A" w:rsidR="00441924" w:rsidRPr="001C724B" w:rsidRDefault="00441924" w:rsidP="001C724B">
      <w:pPr>
        <w:pStyle w:val="BodyText"/>
        <w:rPr>
          <w:lang w:eastAsia="ja-JP"/>
        </w:rPr>
      </w:pPr>
      <w:r>
        <w:rPr>
          <w:lang w:eastAsia="ja-JP"/>
        </w:rPr>
        <w:t xml:space="preserve">The UE should report for each DL assignment </w:t>
      </w:r>
      <w:r w:rsidR="00B222F2">
        <w:rPr>
          <w:lang w:eastAsia="ja-JP"/>
        </w:rPr>
        <w:t xml:space="preserve">it receives </w:t>
      </w:r>
      <w:r>
        <w:rPr>
          <w:lang w:eastAsia="ja-JP"/>
        </w:rPr>
        <w:t>(where Immediate ACK/NACK is indicated</w:t>
      </w:r>
      <w:r w:rsidR="00890E7A">
        <w:rPr>
          <w:lang w:eastAsia="ja-JP"/>
        </w:rPr>
        <w:t xml:space="preserve"> in the DCI</w:t>
      </w:r>
      <w:r>
        <w:rPr>
          <w:lang w:eastAsia="ja-JP"/>
        </w:rPr>
        <w:t xml:space="preserve">) </w:t>
      </w:r>
      <w:r w:rsidR="00B222F2">
        <w:rPr>
          <w:lang w:eastAsia="ja-JP"/>
        </w:rPr>
        <w:t xml:space="preserve">the status of the corresponding HARQ processes. It uses the slot indicated in the DCI and implicitly derives the resources as described in Section </w:t>
      </w:r>
      <w:r w:rsidR="000D32F4">
        <w:rPr>
          <w:highlight w:val="yellow"/>
          <w:lang w:eastAsia="ja-JP"/>
        </w:rPr>
        <w:fldChar w:fldCharType="begin"/>
      </w:r>
      <w:r w:rsidR="000D32F4">
        <w:rPr>
          <w:lang w:eastAsia="ja-JP"/>
        </w:rPr>
        <w:instrText xml:space="preserve"> REF _Ref462830994 \r \h </w:instrText>
      </w:r>
      <w:r w:rsidR="000D32F4">
        <w:rPr>
          <w:highlight w:val="yellow"/>
          <w:lang w:eastAsia="ja-JP"/>
        </w:rPr>
      </w:r>
      <w:r w:rsidR="000D32F4">
        <w:rPr>
          <w:highlight w:val="yellow"/>
          <w:lang w:eastAsia="ja-JP"/>
        </w:rPr>
        <w:fldChar w:fldCharType="separate"/>
      </w:r>
      <w:r w:rsidR="000D32F4">
        <w:rPr>
          <w:lang w:eastAsia="ja-JP"/>
        </w:rPr>
        <w:t>2.1</w:t>
      </w:r>
      <w:r w:rsidR="000D32F4">
        <w:rPr>
          <w:highlight w:val="yellow"/>
          <w:lang w:eastAsia="ja-JP"/>
        </w:rPr>
        <w:fldChar w:fldCharType="end"/>
      </w:r>
      <w:r w:rsidR="00B222F2">
        <w:rPr>
          <w:lang w:eastAsia="ja-JP"/>
        </w:rPr>
        <w:t>.</w:t>
      </w:r>
      <w:r>
        <w:rPr>
          <w:lang w:eastAsia="ja-JP"/>
        </w:rPr>
        <w:t xml:space="preserve"> </w:t>
      </w:r>
      <w:r w:rsidR="00B52AFA">
        <w:rPr>
          <w:lang w:eastAsia="ja-JP"/>
        </w:rPr>
        <w:t xml:space="preserve">Using the Immediate ACK/NACK structure the UE thus only reports HARQ status of those HARQ processes it received DL assignments for. </w:t>
      </w:r>
      <w:r w:rsidR="00890E7A">
        <w:rPr>
          <w:lang w:eastAsia="ja-JP"/>
        </w:rPr>
        <w:t xml:space="preserve">The eNB receiver must perform a DTX </w:t>
      </w:r>
      <w:r w:rsidR="00890E7A">
        <w:rPr>
          <w:lang w:eastAsia="ja-JP"/>
        </w:rPr>
        <w:lastRenderedPageBreak/>
        <w:t xml:space="preserve">detection </w:t>
      </w:r>
      <w:r w:rsidR="001C3BC8">
        <w:rPr>
          <w:lang w:eastAsia="ja-JP"/>
        </w:rPr>
        <w:t>for</w:t>
      </w:r>
      <w:r w:rsidR="00890E7A">
        <w:rPr>
          <w:lang w:eastAsia="ja-JP"/>
        </w:rPr>
        <w:t xml:space="preserve"> each UL feedback resource corresponding to a scheduled DL transmission to identify if a terminal missed its DL assignment.</w:t>
      </w:r>
    </w:p>
    <w:p w14:paraId="2C0803B7" w14:textId="44A08C89" w:rsidR="00E51A15" w:rsidRDefault="00E51A15" w:rsidP="00E51A15">
      <w:pPr>
        <w:pStyle w:val="Heading1"/>
        <w:spacing w:before="180"/>
        <w:ind w:left="562" w:hanging="562"/>
      </w:pPr>
      <w:r>
        <w:t>Conclusions</w:t>
      </w:r>
    </w:p>
    <w:p w14:paraId="207D24FC" w14:textId="62F28BDB" w:rsidR="001C724B" w:rsidRDefault="00E51A15" w:rsidP="00750BE2">
      <w:pPr>
        <w:pStyle w:val="BodyText"/>
        <w:rPr>
          <w:lang w:eastAsia="ja-JP"/>
        </w:rPr>
      </w:pPr>
      <w:r>
        <w:rPr>
          <w:lang w:eastAsia="ja-JP"/>
        </w:rPr>
        <w:t xml:space="preserve">In this paper we describe features for the </w:t>
      </w:r>
      <w:r w:rsidR="00890E7A">
        <w:rPr>
          <w:lang w:eastAsia="ja-JP"/>
        </w:rPr>
        <w:t>I</w:t>
      </w:r>
      <w:r>
        <w:rPr>
          <w:lang w:eastAsia="ja-JP"/>
        </w:rPr>
        <w:t xml:space="preserve">mmediate ACK/NACK feedback transmitted at the end of a </w:t>
      </w:r>
      <w:proofErr w:type="spellStart"/>
      <w:proofErr w:type="gramStart"/>
      <w:r w:rsidR="001C3BC8">
        <w:rPr>
          <w:lang w:eastAsia="ja-JP"/>
        </w:rPr>
        <w:t>slot</w:t>
      </w:r>
      <w:r>
        <w:rPr>
          <w:lang w:eastAsia="ja-JP"/>
        </w:rPr>
        <w:t>.</w:t>
      </w:r>
      <w:r w:rsidR="001C3BC8">
        <w:rPr>
          <w:lang w:eastAsia="ja-JP"/>
        </w:rPr>
        <w:t>The</w:t>
      </w:r>
      <w:proofErr w:type="spellEnd"/>
      <w:proofErr w:type="gramEnd"/>
      <w:r w:rsidR="001C3BC8">
        <w:rPr>
          <w:lang w:eastAsia="ja-JP"/>
        </w:rPr>
        <w:t xml:space="preserve"> following proposals are made:</w:t>
      </w:r>
    </w:p>
    <w:p w14:paraId="0E30B280" w14:textId="3B025CD4" w:rsidR="00E51A15" w:rsidRDefault="001C3BC8" w:rsidP="00E51A15">
      <w:pPr>
        <w:pStyle w:val="BodyText"/>
        <w:rPr>
          <w:b/>
          <w:i/>
          <w:lang w:eastAsia="ja-JP"/>
        </w:rPr>
      </w:pPr>
      <w:r w:rsidRPr="00B52AFA">
        <w:rPr>
          <w:b/>
          <w:i/>
          <w:lang w:eastAsia="ja-JP"/>
        </w:rPr>
        <w:t>Proposal 1: UL resources used for the Immediate ACK/NACK feedback are derived implicitly from the corresponding DL control channel resources.</w:t>
      </w:r>
    </w:p>
    <w:p w14:paraId="486495AB" w14:textId="77777777" w:rsidR="001C3BC8" w:rsidRDefault="001C3BC8" w:rsidP="001C3BC8">
      <w:pPr>
        <w:pStyle w:val="BodyText"/>
        <w:rPr>
          <w:b/>
          <w:i/>
          <w:lang w:eastAsia="ja-JP"/>
        </w:rPr>
      </w:pPr>
      <w:r w:rsidRPr="00E51A15">
        <w:rPr>
          <w:b/>
          <w:i/>
          <w:lang w:eastAsia="ja-JP"/>
        </w:rPr>
        <w:t xml:space="preserve">Proposal 2: Immediate ACK/NACK structure in one slot can contain DL HARQ feedback </w:t>
      </w:r>
      <w:r>
        <w:rPr>
          <w:b/>
          <w:i/>
          <w:lang w:eastAsia="ja-JP"/>
        </w:rPr>
        <w:t>from</w:t>
      </w:r>
      <w:r w:rsidRPr="00E51A15">
        <w:rPr>
          <w:b/>
          <w:i/>
          <w:lang w:eastAsia="ja-JP"/>
        </w:rPr>
        <w:t xml:space="preserve"> DL transmissions from multiple terminals and slots.</w:t>
      </w:r>
    </w:p>
    <w:p w14:paraId="64D10E2C" w14:textId="55CE8FDF" w:rsidR="00E51A15" w:rsidRDefault="001C3BC8" w:rsidP="001C3BC8">
      <w:pPr>
        <w:pStyle w:val="BodyText"/>
        <w:rPr>
          <w:b/>
          <w:i/>
          <w:lang w:eastAsia="ja-JP"/>
        </w:rPr>
      </w:pPr>
      <w:r>
        <w:rPr>
          <w:b/>
          <w:i/>
          <w:lang w:eastAsia="ja-JP"/>
        </w:rPr>
        <w:t xml:space="preserve">Proposal 3: In addition to Proposal 1, </w:t>
      </w:r>
      <w:r w:rsidRPr="00B52AFA">
        <w:rPr>
          <w:b/>
          <w:i/>
          <w:lang w:eastAsia="ja-JP"/>
        </w:rPr>
        <w:t>UL resources used for the Immediate ACK/NACK feedback</w:t>
      </w:r>
      <w:r>
        <w:rPr>
          <w:b/>
          <w:i/>
          <w:lang w:eastAsia="ja-JP"/>
        </w:rPr>
        <w:t xml:space="preserve"> also depend on the slot of the corresponding DL transmission.</w:t>
      </w:r>
    </w:p>
    <w:p w14:paraId="46AD2D9E" w14:textId="31BF65AD" w:rsidR="00E51A15" w:rsidRDefault="00E51A15" w:rsidP="00E51A15">
      <w:pPr>
        <w:pStyle w:val="Heading1"/>
        <w:spacing w:before="180"/>
        <w:ind w:left="562" w:hanging="562"/>
      </w:pPr>
      <w:r>
        <w:t>References</w:t>
      </w:r>
    </w:p>
    <w:p w14:paraId="51860123" w14:textId="57212B0D" w:rsidR="00E51A15" w:rsidRPr="00AC666A" w:rsidRDefault="00E51A15" w:rsidP="00AC666A">
      <w:pPr>
        <w:pStyle w:val="Reference"/>
        <w:rPr>
          <w:rFonts w:ascii="Times New Roman" w:hAnsi="Times New Roman"/>
          <w:lang w:val="it-IT"/>
        </w:rPr>
      </w:pPr>
      <w:bookmarkStart w:id="8" w:name="_Ref462830932"/>
      <w:r w:rsidRPr="00AC666A">
        <w:rPr>
          <w:rFonts w:ascii="Times New Roman" w:hAnsi="Times New Roman"/>
        </w:rPr>
        <w:t>R1-</w:t>
      </w:r>
      <w:r w:rsidR="00AC666A" w:rsidRPr="00AC666A">
        <w:rPr>
          <w:rFonts w:ascii="Times New Roman" w:hAnsi="Times New Roman"/>
        </w:rPr>
        <w:t>1609624</w:t>
      </w:r>
      <w:r w:rsidRPr="00AC666A">
        <w:rPr>
          <w:rFonts w:ascii="Times New Roman" w:hAnsi="Times New Roman"/>
        </w:rPr>
        <w:t xml:space="preserve">, “On scheduled DL HARQ feedback transmission in UL”, Ericsson, RAN1#86bis, </w:t>
      </w:r>
      <w:r w:rsidR="000D32F4" w:rsidRPr="00AC666A">
        <w:rPr>
          <w:rFonts w:ascii="Times New Roman" w:hAnsi="Times New Roman"/>
        </w:rPr>
        <w:t>October</w:t>
      </w:r>
      <w:r w:rsidRPr="00AC666A">
        <w:rPr>
          <w:rFonts w:ascii="Times New Roman" w:hAnsi="Times New Roman"/>
        </w:rPr>
        <w:t xml:space="preserve"> 2016</w:t>
      </w:r>
      <w:r w:rsidR="000D32F4" w:rsidRPr="00AC666A">
        <w:rPr>
          <w:rFonts w:ascii="Times New Roman" w:hAnsi="Times New Roman"/>
        </w:rPr>
        <w:t>.</w:t>
      </w:r>
      <w:bookmarkEnd w:id="8"/>
    </w:p>
    <w:p w14:paraId="682A24D7" w14:textId="40487547" w:rsidR="00890E7A" w:rsidRPr="00AC666A" w:rsidRDefault="00890E7A" w:rsidP="00AC666A">
      <w:pPr>
        <w:pStyle w:val="Reference"/>
        <w:rPr>
          <w:rFonts w:ascii="Times New Roman" w:hAnsi="Times New Roman"/>
          <w:lang w:val="it-IT"/>
        </w:rPr>
      </w:pPr>
      <w:bookmarkStart w:id="9" w:name="_Ref462833233"/>
      <w:r w:rsidRPr="00AC666A">
        <w:rPr>
          <w:rFonts w:ascii="Times New Roman" w:hAnsi="Times New Roman"/>
        </w:rPr>
        <w:t>R1-</w:t>
      </w:r>
      <w:r w:rsidR="00AC666A" w:rsidRPr="00AC666A">
        <w:rPr>
          <w:rFonts w:ascii="Times New Roman" w:hAnsi="Times New Roman"/>
        </w:rPr>
        <w:t>1609622</w:t>
      </w:r>
      <w:r w:rsidRPr="00AC666A">
        <w:rPr>
          <w:rFonts w:ascii="Times New Roman" w:hAnsi="Times New Roman"/>
        </w:rPr>
        <w:t>, “On DL HARQ feedback transmission in UL”, Ericsson, RAN1#86bis, October 2016.</w:t>
      </w:r>
      <w:bookmarkEnd w:id="9"/>
    </w:p>
    <w:p w14:paraId="2D842E83" w14:textId="098A8ACA" w:rsidR="000D32F4" w:rsidRPr="00AC666A" w:rsidRDefault="000D32F4" w:rsidP="000D32F4">
      <w:pPr>
        <w:pStyle w:val="Reference"/>
        <w:rPr>
          <w:rFonts w:ascii="Times New Roman" w:hAnsi="Times New Roman"/>
          <w:lang w:val="it-IT"/>
        </w:rPr>
      </w:pPr>
      <w:bookmarkStart w:id="10" w:name="_Ref462310565"/>
      <w:bookmarkStart w:id="11" w:name="_Ref462830916"/>
      <w:r w:rsidRPr="00AC666A">
        <w:rPr>
          <w:rFonts w:ascii="Times New Roman" w:hAnsi="Times New Roman"/>
        </w:rPr>
        <w:t>“RAN1 Chairman’s Notes”, 3GPP TSG RAN WG1 Meeting #85, May 2016</w:t>
      </w:r>
      <w:bookmarkEnd w:id="10"/>
      <w:r w:rsidRPr="00AC666A">
        <w:rPr>
          <w:rFonts w:ascii="Times New Roman" w:hAnsi="Times New Roman"/>
        </w:rPr>
        <w:t>.</w:t>
      </w:r>
      <w:bookmarkEnd w:id="11"/>
    </w:p>
    <w:sectPr w:rsidR="000D32F4" w:rsidRPr="00AC666A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23F7C" w14:textId="77777777" w:rsidR="00BB60CD" w:rsidRDefault="00BB60CD">
      <w:r>
        <w:separator/>
      </w:r>
    </w:p>
  </w:endnote>
  <w:endnote w:type="continuationSeparator" w:id="0">
    <w:p w14:paraId="15285DFC" w14:textId="77777777" w:rsidR="00BB60CD" w:rsidRDefault="00BB6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CEFA7" w14:textId="77777777" w:rsidR="00BB60CD" w:rsidRDefault="00BB60CD">
      <w:r>
        <w:separator/>
      </w:r>
    </w:p>
  </w:footnote>
  <w:footnote w:type="continuationSeparator" w:id="0">
    <w:p w14:paraId="157F752E" w14:textId="77777777" w:rsidR="00BB60CD" w:rsidRDefault="00BB6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60C35B" w14:textId="77777777" w:rsidR="004D4F57" w:rsidRDefault="00BB60CD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7"/>
  </w:num>
  <w:num w:numId="3">
    <w:abstractNumId w:val="4"/>
  </w:num>
  <w:num w:numId="4">
    <w:abstractNumId w:val="8"/>
  </w:num>
  <w:num w:numId="5">
    <w:abstractNumId w:val="5"/>
  </w:num>
  <w:num w:numId="6">
    <w:abstractNumId w:val="2"/>
  </w:num>
  <w:num w:numId="7">
    <w:abstractNumId w:val="12"/>
  </w:num>
  <w:num w:numId="8">
    <w:abstractNumId w:val="14"/>
  </w:num>
  <w:num w:numId="9">
    <w:abstractNumId w:val="14"/>
  </w:num>
  <w:num w:numId="10">
    <w:abstractNumId w:val="13"/>
  </w:num>
  <w:num w:numId="11">
    <w:abstractNumId w:val="14"/>
  </w:num>
  <w:num w:numId="12">
    <w:abstractNumId w:val="11"/>
  </w:num>
  <w:num w:numId="13">
    <w:abstractNumId w:val="1"/>
  </w:num>
  <w:num w:numId="14">
    <w:abstractNumId w:val="3"/>
  </w:num>
  <w:num w:numId="15">
    <w:abstractNumId w:val="9"/>
  </w:num>
  <w:num w:numId="16">
    <w:abstractNumId w:val="0"/>
  </w:num>
  <w:num w:numId="17">
    <w:abstractNumId w:val="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08EF"/>
    <w:rsid w:val="000217F8"/>
    <w:rsid w:val="00037C51"/>
    <w:rsid w:val="0004251E"/>
    <w:rsid w:val="00052CD4"/>
    <w:rsid w:val="000613D3"/>
    <w:rsid w:val="00095D0E"/>
    <w:rsid w:val="000A258F"/>
    <w:rsid w:val="000D32F4"/>
    <w:rsid w:val="001018DF"/>
    <w:rsid w:val="00112E18"/>
    <w:rsid w:val="00114B6A"/>
    <w:rsid w:val="00141448"/>
    <w:rsid w:val="00175D32"/>
    <w:rsid w:val="00191E60"/>
    <w:rsid w:val="001B4110"/>
    <w:rsid w:val="001C3BC8"/>
    <w:rsid w:val="001C5CE9"/>
    <w:rsid w:val="001C724B"/>
    <w:rsid w:val="0021013F"/>
    <w:rsid w:val="00214784"/>
    <w:rsid w:val="00272981"/>
    <w:rsid w:val="00290099"/>
    <w:rsid w:val="002D08D7"/>
    <w:rsid w:val="002D0AB6"/>
    <w:rsid w:val="002E6A70"/>
    <w:rsid w:val="00304706"/>
    <w:rsid w:val="00343A18"/>
    <w:rsid w:val="00350180"/>
    <w:rsid w:val="00361CA8"/>
    <w:rsid w:val="003875A3"/>
    <w:rsid w:val="003A3E47"/>
    <w:rsid w:val="004067C0"/>
    <w:rsid w:val="00422F7B"/>
    <w:rsid w:val="00441924"/>
    <w:rsid w:val="00465F4F"/>
    <w:rsid w:val="004837C7"/>
    <w:rsid w:val="004A04D0"/>
    <w:rsid w:val="004B57FD"/>
    <w:rsid w:val="004C321E"/>
    <w:rsid w:val="004E70DB"/>
    <w:rsid w:val="00501B48"/>
    <w:rsid w:val="00511DCE"/>
    <w:rsid w:val="005233EC"/>
    <w:rsid w:val="00525831"/>
    <w:rsid w:val="00537B4C"/>
    <w:rsid w:val="0054164C"/>
    <w:rsid w:val="00541E43"/>
    <w:rsid w:val="0055264E"/>
    <w:rsid w:val="0056282E"/>
    <w:rsid w:val="00570BCE"/>
    <w:rsid w:val="0057382E"/>
    <w:rsid w:val="00587AD2"/>
    <w:rsid w:val="005C439D"/>
    <w:rsid w:val="0061336B"/>
    <w:rsid w:val="00614B6C"/>
    <w:rsid w:val="0062673F"/>
    <w:rsid w:val="00665E2A"/>
    <w:rsid w:val="006661B5"/>
    <w:rsid w:val="00670FC8"/>
    <w:rsid w:val="006A286A"/>
    <w:rsid w:val="006B271B"/>
    <w:rsid w:val="006D59DF"/>
    <w:rsid w:val="00750BE2"/>
    <w:rsid w:val="0075384C"/>
    <w:rsid w:val="007569CA"/>
    <w:rsid w:val="007A01C0"/>
    <w:rsid w:val="00815566"/>
    <w:rsid w:val="00834DE7"/>
    <w:rsid w:val="00860390"/>
    <w:rsid w:val="00890E7A"/>
    <w:rsid w:val="008A0B64"/>
    <w:rsid w:val="008B23D4"/>
    <w:rsid w:val="008C7D84"/>
    <w:rsid w:val="008E31D2"/>
    <w:rsid w:val="008F1869"/>
    <w:rsid w:val="008F77A7"/>
    <w:rsid w:val="009700BB"/>
    <w:rsid w:val="0097401A"/>
    <w:rsid w:val="009A6BB8"/>
    <w:rsid w:val="009B1881"/>
    <w:rsid w:val="009B2E48"/>
    <w:rsid w:val="009C60EA"/>
    <w:rsid w:val="009E70EF"/>
    <w:rsid w:val="009F4079"/>
    <w:rsid w:val="00A03B10"/>
    <w:rsid w:val="00A3059E"/>
    <w:rsid w:val="00A37001"/>
    <w:rsid w:val="00A41E84"/>
    <w:rsid w:val="00A46A48"/>
    <w:rsid w:val="00A47015"/>
    <w:rsid w:val="00A505BF"/>
    <w:rsid w:val="00A757B8"/>
    <w:rsid w:val="00A81AA1"/>
    <w:rsid w:val="00A85E54"/>
    <w:rsid w:val="00A95FDF"/>
    <w:rsid w:val="00AA0A42"/>
    <w:rsid w:val="00AA13EF"/>
    <w:rsid w:val="00AC2A5F"/>
    <w:rsid w:val="00AC666A"/>
    <w:rsid w:val="00AD736D"/>
    <w:rsid w:val="00AE3947"/>
    <w:rsid w:val="00B00FDB"/>
    <w:rsid w:val="00B222F2"/>
    <w:rsid w:val="00B368D9"/>
    <w:rsid w:val="00B52AFA"/>
    <w:rsid w:val="00B52C5F"/>
    <w:rsid w:val="00BA2CDD"/>
    <w:rsid w:val="00BA3D9B"/>
    <w:rsid w:val="00BA76BC"/>
    <w:rsid w:val="00BB60CD"/>
    <w:rsid w:val="00BC7395"/>
    <w:rsid w:val="00BF2E8B"/>
    <w:rsid w:val="00BF7E13"/>
    <w:rsid w:val="00C1560A"/>
    <w:rsid w:val="00C326A6"/>
    <w:rsid w:val="00C50B3C"/>
    <w:rsid w:val="00C55346"/>
    <w:rsid w:val="00C61496"/>
    <w:rsid w:val="00C621CD"/>
    <w:rsid w:val="00C93774"/>
    <w:rsid w:val="00CE02E7"/>
    <w:rsid w:val="00CE28B2"/>
    <w:rsid w:val="00CF2225"/>
    <w:rsid w:val="00CF3F93"/>
    <w:rsid w:val="00CF67BE"/>
    <w:rsid w:val="00D02244"/>
    <w:rsid w:val="00D02349"/>
    <w:rsid w:val="00D03119"/>
    <w:rsid w:val="00D04257"/>
    <w:rsid w:val="00D350E3"/>
    <w:rsid w:val="00D516DD"/>
    <w:rsid w:val="00D701A0"/>
    <w:rsid w:val="00DA110D"/>
    <w:rsid w:val="00DB3BC8"/>
    <w:rsid w:val="00DC085D"/>
    <w:rsid w:val="00DD4245"/>
    <w:rsid w:val="00DE3421"/>
    <w:rsid w:val="00E0407B"/>
    <w:rsid w:val="00E220C0"/>
    <w:rsid w:val="00E51A15"/>
    <w:rsid w:val="00E57CED"/>
    <w:rsid w:val="00E63D88"/>
    <w:rsid w:val="00E83054"/>
    <w:rsid w:val="00E939F1"/>
    <w:rsid w:val="00EA148A"/>
    <w:rsid w:val="00EA172F"/>
    <w:rsid w:val="00EA1984"/>
    <w:rsid w:val="00EC338A"/>
    <w:rsid w:val="00F21365"/>
    <w:rsid w:val="00F31F29"/>
    <w:rsid w:val="00F37D49"/>
    <w:rsid w:val="00F7042E"/>
    <w:rsid w:val="00F77A05"/>
    <w:rsid w:val="00F81722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8F07510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F7042E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F7042E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6D59DF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72635-7A98-4223-8AF6-3A83A44D2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Stefan Parkvall</cp:lastModifiedBy>
  <cp:revision>3</cp:revision>
  <dcterms:created xsi:type="dcterms:W3CDTF">2016-09-30T07:15:00Z</dcterms:created>
  <dcterms:modified xsi:type="dcterms:W3CDTF">2016-09-30T13:20:00Z</dcterms:modified>
</cp:coreProperties>
</file>